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ED65AC" w14:paraId="18DAC0AC" w14:textId="1CEAC75E">
            <w:pPr>
              <w:spacing w:after="0" w:line="240" w:lineRule="auto"/>
              <w:jc w:val="both"/>
              <w:rPr>
                <w:rFonts w:ascii="Arial" w:hAnsi="Arial" w:cs="Arial"/>
                <w:bCs/>
                <w:sz w:val="20"/>
                <w:szCs w:val="20"/>
              </w:rPr>
            </w:pPr>
            <w:r w:rsidRPr="00ED65AC">
              <w:rPr>
                <w:rFonts w:ascii="Arial" w:hAnsi="Arial" w:cs="Arial"/>
                <w:bCs/>
                <w:sz w:val="20"/>
                <w:szCs w:val="20"/>
              </w:rPr>
              <w:t>OFICINA ASESORA DE PLANEACIÓN</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081A09" w14:paraId="75DB3369" w14:textId="7686FCC5">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60531D" w:rsidP="0060531D" w:rsidRDefault="00EB7749" w14:paraId="755033E9" w14:textId="7B21542B">
            <w:pPr>
              <w:tabs>
                <w:tab w:val="left" w:pos="1845"/>
              </w:tabs>
              <w:snapToGrid w:val="0"/>
              <w:spacing w:after="0" w:line="240" w:lineRule="auto"/>
              <w:jc w:val="both"/>
              <w:rPr>
                <w:rFonts w:ascii="Arial" w:hAnsi="Arial" w:eastAsia="Times New Roman" w:cs="Arial"/>
                <w:bCs/>
                <w:sz w:val="20"/>
                <w:szCs w:val="20"/>
              </w:rPr>
            </w:pPr>
            <w:r w:rsidRPr="00EB7749">
              <w:t>Sistema de Gestión de la Calidad</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DC6A13" w:rsidRDefault="00EB7749" w14:paraId="4A97D454" w14:textId="2E386779">
            <w:pPr>
              <w:tabs>
                <w:tab w:val="center" w:pos="2788"/>
              </w:tabs>
              <w:snapToGrid w:val="0"/>
              <w:spacing w:after="0" w:line="240" w:lineRule="auto"/>
              <w:jc w:val="both"/>
              <w:rPr>
                <w:rFonts w:ascii="Arial" w:hAnsi="Arial" w:eastAsia="Times New Roman" w:cs="Arial"/>
                <w:bCs/>
                <w:sz w:val="20"/>
                <w:szCs w:val="20"/>
              </w:rPr>
            </w:pPr>
            <w:r w:rsidRPr="00EB7749">
              <w:rPr>
                <w:rFonts w:ascii="Arial" w:hAnsi="Arial" w:eastAsia="Times New Roman" w:cs="Arial"/>
                <w:bCs/>
                <w:sz w:val="20"/>
                <w:szCs w:val="20"/>
              </w:rPr>
              <w:t>Auditorías Internas del Sistema de Gestión (SIG - SGC - PO - 01 -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EB7749" w14:paraId="04F36666" w14:textId="7D2A9F99">
            <w:pPr>
              <w:spacing w:after="0" w:line="240" w:lineRule="auto"/>
              <w:jc w:val="both"/>
              <w:rPr>
                <w:rFonts w:ascii="Arial" w:hAnsi="Arial" w:eastAsia="Times New Roman" w:cs="Arial"/>
                <w:bCs/>
                <w:sz w:val="20"/>
                <w:szCs w:val="20"/>
              </w:rPr>
            </w:pPr>
            <w:r w:rsidRPr="00EB7749">
              <w:rPr>
                <w:rFonts w:ascii="Arial" w:hAnsi="Arial" w:eastAsia="Times New Roman" w:cs="Arial"/>
                <w:bCs/>
                <w:sz w:val="20"/>
                <w:szCs w:val="20"/>
              </w:rPr>
              <w:t>INSTRUMENTOS DEL SISTEMA INTEGRADO DE GESTIÓN</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773B7858" w14:textId="6739BD12">
            <w:pPr>
              <w:jc w:val="both"/>
              <w:rPr>
                <w:rFonts w:ascii="Arial" w:hAnsi="Arial" w:cs="Arial"/>
                <w:sz w:val="20"/>
                <w:szCs w:val="20"/>
              </w:rPr>
            </w:pP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33460ABD" w14:paraId="5794922E"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43169A01" w:rsidP="33460ABD" w:rsidRDefault="43169A01" w14:paraId="71ED9614" w14:textId="7C1123A4">
            <w:pPr>
              <w:spacing w:after="0" w:line="240" w:lineRule="auto"/>
              <w:jc w:val="both"/>
              <w:rPr>
                <w:rFonts w:ascii="Arial" w:hAnsi="Arial" w:cs="Arial"/>
                <w:sz w:val="20"/>
                <w:szCs w:val="20"/>
              </w:rPr>
            </w:pPr>
            <w:r w:rsidRPr="33460ABD" w:rsidR="43169A01">
              <w:rPr>
                <w:rFonts w:ascii="Arial" w:hAnsi="Arial" w:cs="Arial"/>
                <w:sz w:val="20"/>
                <w:szCs w:val="20"/>
              </w:rPr>
              <w:t>Documentos que contienen información para integrar los elementos que definen y componen el Sistema Integrado de Gestión de la entidad, cuyo propósito es la mejora continua y la implementación de nuevas metodologías que contribuyen al aumento de su eficacia en cumplimiento de las funciones establecidas por el artículo 15 del Decreto 2723 de 2014.</w:t>
            </w:r>
          </w:p>
          <w:p w:rsidR="00EB7749" w:rsidP="00AC523F" w:rsidRDefault="00EB7749" w14:paraId="409145F9" w14:textId="77777777">
            <w:pPr>
              <w:snapToGrid w:val="0"/>
              <w:spacing w:after="0" w:line="240" w:lineRule="auto"/>
              <w:jc w:val="both"/>
              <w:rPr>
                <w:rFonts w:ascii="Arial" w:hAnsi="Arial" w:cs="Arial"/>
                <w:sz w:val="20"/>
                <w:szCs w:val="20"/>
              </w:rPr>
            </w:pPr>
          </w:p>
          <w:p w:rsidR="00A021C2" w:rsidP="00AC523F" w:rsidRDefault="00A021C2" w14:paraId="11EA32F3" w14:textId="49258CA4">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EB7749" w:rsidR="00EB7749" w:rsidP="00EB7749" w:rsidRDefault="00EB7749" w14:paraId="6371B051" w14:textId="401BB1A9">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Políticas institucionales</w:t>
            </w:r>
            <w:r w:rsidRPr="00EB7749">
              <w:rPr>
                <w:rFonts w:ascii="Arial" w:hAnsi="Arial" w:cs="Arial"/>
                <w:bCs/>
                <w:sz w:val="20"/>
                <w:szCs w:val="20"/>
              </w:rPr>
              <w:t xml:space="preserve"> </w:t>
            </w:r>
          </w:p>
          <w:p w:rsidRPr="00EB7749" w:rsidR="00EB7749" w:rsidP="00EB7749" w:rsidRDefault="00EB7749" w14:paraId="1B861128" w14:textId="77777777">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Manual</w:t>
            </w:r>
          </w:p>
          <w:p w:rsidRPr="00EB7749" w:rsidR="00EB7749" w:rsidP="00EB7749" w:rsidRDefault="00EB7749" w14:paraId="014CFD6F" w14:textId="78ED99E4">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Guía</w:t>
            </w:r>
          </w:p>
          <w:p w:rsidRPr="00EB7749" w:rsidR="00EB7749" w:rsidP="00EB7749" w:rsidRDefault="00EB7749" w14:paraId="01A32CE5" w14:textId="77777777">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 xml:space="preserve">Caracterización del proceso </w:t>
            </w:r>
          </w:p>
          <w:p w:rsidRPr="00EB7749" w:rsidR="00EB7749" w:rsidP="00EB7749" w:rsidRDefault="00EB7749" w14:paraId="6BFE0F0D" w14:textId="77777777">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Procedimiento</w:t>
            </w:r>
          </w:p>
          <w:p w:rsidRPr="00EB7749" w:rsidR="00EB7749" w:rsidP="00EB7749" w:rsidRDefault="00EB7749" w14:paraId="0C946477" w14:textId="77777777">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Instructivo</w:t>
            </w:r>
          </w:p>
          <w:p w:rsidRPr="00EB7749" w:rsidR="00EB7749" w:rsidP="00EB7749" w:rsidRDefault="00EB7749" w14:paraId="33DEE267" w14:textId="77777777">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Reglamento</w:t>
            </w:r>
          </w:p>
          <w:p w:rsidRPr="00EB7749" w:rsidR="00EB7749" w:rsidP="00EB7749" w:rsidRDefault="00EB7749" w14:paraId="08A0539A" w14:textId="77777777">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Protocolo</w:t>
            </w:r>
          </w:p>
          <w:p w:rsidRPr="00EB7749" w:rsidR="00EB7749" w:rsidP="00EB7749" w:rsidRDefault="00EB7749" w14:paraId="09B3E7AE" w14:textId="77777777">
            <w:pPr>
              <w:pStyle w:val="Prrafodelista"/>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 xml:space="preserve">Comunicación oficial </w:t>
            </w:r>
          </w:p>
          <w:p w:rsidR="00023F9E" w:rsidP="00EB7749" w:rsidRDefault="00EB7749" w14:paraId="5657B210" w14:textId="77777777">
            <w:pPr>
              <w:numPr>
                <w:ilvl w:val="0"/>
                <w:numId w:val="19"/>
              </w:numPr>
              <w:snapToGrid w:val="0"/>
              <w:spacing w:after="0" w:line="240" w:lineRule="auto"/>
              <w:jc w:val="both"/>
              <w:rPr>
                <w:rFonts w:ascii="Arial" w:hAnsi="Arial" w:cs="Arial"/>
                <w:bCs/>
                <w:sz w:val="20"/>
                <w:szCs w:val="20"/>
              </w:rPr>
            </w:pPr>
            <w:r w:rsidRPr="00EB7749">
              <w:rPr>
                <w:rFonts w:ascii="Arial" w:hAnsi="Arial" w:cs="Arial"/>
                <w:bCs/>
                <w:sz w:val="20"/>
                <w:szCs w:val="20"/>
              </w:rPr>
              <w:t>Listado maestro de documentos</w:t>
            </w:r>
          </w:p>
          <w:p w:rsidRPr="00023F9E" w:rsidR="00EB7749" w:rsidP="00EB7749" w:rsidRDefault="00EB7749" w14:paraId="229209F4" w14:textId="3729B6D4">
            <w:pPr>
              <w:snapToGrid w:val="0"/>
              <w:spacing w:after="0" w:line="240" w:lineRule="auto"/>
              <w:ind w:left="720"/>
              <w:jc w:val="both"/>
              <w:rPr>
                <w:rFonts w:ascii="Arial" w:hAnsi="Arial" w:cs="Arial"/>
                <w:bCs/>
                <w:sz w:val="20"/>
                <w:szCs w:val="20"/>
              </w:rPr>
            </w:pPr>
          </w:p>
        </w:tc>
      </w:tr>
      <w:tr w:rsidR="007E164F" w:rsidTr="33460ABD" w14:paraId="11FF41E0"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33460ABD" w14:paraId="40BA3F45"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(pdf)</w:t>
            </w:r>
          </w:p>
        </w:tc>
      </w:tr>
      <w:tr w:rsidR="007E164F" w:rsidTr="33460ABD" w14:paraId="74E63E28" w14:textId="77777777">
        <w:trPr>
          <w:trHeight w:val="295"/>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DC6A13" w:rsidTr="33460ABD" w14:paraId="5C91940C" w14:textId="77777777">
        <w:trPr>
          <w:trHeight w:val="277"/>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DC6A13" w:rsidP="00DC6A13" w:rsidRDefault="00DC6A13" w14:paraId="3FEB6DBB" w14:textId="21BA0CBB">
            <w:pPr>
              <w:spacing w:after="0"/>
              <w:rPr>
                <w:rFonts w:ascii="Arial" w:hAnsi="Arial" w:cs="Arial"/>
                <w:bCs/>
                <w:sz w:val="20"/>
                <w:szCs w:val="20"/>
              </w:rPr>
            </w:pPr>
            <w:r w:rsidRPr="00D37370">
              <w:t xml:space="preserve">25/07/2016 - 19/05/2022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DC6A13" w:rsidR="00DC6A13" w:rsidP="00DC6A13" w:rsidRDefault="00DC6A13" w14:paraId="45DD79AC" w14:textId="535D947D">
            <w:pPr>
              <w:snapToGrid w:val="0"/>
              <w:spacing w:after="0"/>
              <w:jc w:val="both"/>
              <w:rPr>
                <w:rFonts w:ascii="Arial" w:hAnsi="Arial" w:cs="Arial"/>
                <w:bCs/>
                <w:color w:val="FF0000"/>
                <w:sz w:val="20"/>
                <w:szCs w:val="20"/>
              </w:rPr>
            </w:pPr>
            <w:r w:rsidRPr="00DC6A13">
              <w:rPr>
                <w:rFonts w:ascii="Arial" w:hAnsi="Arial" w:cs="Arial"/>
                <w:sz w:val="20"/>
                <w:szCs w:val="20"/>
              </w:rPr>
              <w:t xml:space="preserve">25/07/2016 - 19/05/2022 </w:t>
            </w:r>
          </w:p>
        </w:tc>
      </w:tr>
      <w:tr w:rsidR="007E164F" w:rsidTr="33460ABD" w14:paraId="2105AAC7" w14:textId="77777777">
        <w:trPr>
          <w:trHeight w:val="302"/>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956E3C" w14:paraId="34A109E7" w14:textId="415B553A">
            <w:pPr>
              <w:snapToGrid w:val="0"/>
              <w:spacing w:after="0"/>
              <w:jc w:val="both"/>
              <w:rPr>
                <w:rFonts w:ascii="Arial" w:hAnsi="Arial" w:cs="Arial"/>
                <w:bCs/>
                <w:color w:val="FF0000"/>
                <w:sz w:val="20"/>
                <w:szCs w:val="20"/>
              </w:rPr>
            </w:pPr>
            <w:r>
              <w:rPr>
                <w:rFonts w:ascii="Arial" w:hAnsi="Arial" w:cs="Arial"/>
                <w:bCs/>
                <w:sz w:val="20"/>
                <w:szCs w:val="20"/>
              </w:rPr>
              <w:t>1,</w:t>
            </w:r>
            <w:r w:rsidR="00EB7749">
              <w:rPr>
                <w:rFonts w:ascii="Arial" w:hAnsi="Arial" w:cs="Arial"/>
                <w:bCs/>
                <w:sz w:val="20"/>
                <w:szCs w:val="20"/>
              </w:rPr>
              <w:t>4</w:t>
            </w:r>
            <w:r w:rsidR="00ED120B">
              <w:rPr>
                <w:rFonts w:ascii="Arial" w:hAnsi="Arial" w:cs="Arial"/>
                <w:bCs/>
                <w:sz w:val="20"/>
                <w:szCs w:val="20"/>
              </w:rPr>
              <w:t>ML</w:t>
            </w:r>
            <w:r w:rsidRPr="00ED120B" w:rsidR="00ED120B">
              <w:rPr>
                <w:rFonts w:ascii="Arial" w:hAnsi="Arial" w:cs="Arial"/>
                <w:bCs/>
                <w:sz w:val="20"/>
                <w:szCs w:val="20"/>
              </w:rPr>
              <w:t xml:space="preserve"> – 4,32GB</w:t>
            </w:r>
          </w:p>
        </w:tc>
      </w:tr>
      <w:tr w:rsidR="007E164F" w:rsidTr="33460ABD" w14:paraId="0B1C4ACE" w14:textId="77777777">
        <w:trPr>
          <w:trHeight w:val="33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w:t>
            </w:r>
            <w:r w:rsidRPr="00637CD4">
              <w:rPr>
                <w:rFonts w:ascii="Arial" w:hAnsi="Arial" w:cs="Arial"/>
                <w:b/>
                <w:bCs/>
                <w:sz w:val="20"/>
                <w:szCs w:val="20"/>
              </w:rPr>
              <w:lastRenderedPageBreak/>
              <w:t xml:space="preserve">responsable del sistema de información.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806487" w:rsidR="003202C1" w:rsidP="00EB7BB1" w:rsidRDefault="00637CD4" w14:paraId="3C6BB56F" w14:textId="13AAA0E6">
            <w:pPr>
              <w:spacing w:after="0" w:line="240" w:lineRule="auto"/>
              <w:rPr>
                <w:rFonts w:ascii="Arial" w:hAnsi="Arial" w:cs="Arial"/>
                <w:bCs/>
                <w:sz w:val="20"/>
                <w:szCs w:val="20"/>
              </w:rPr>
            </w:pPr>
            <w:r w:rsidRPr="00637CD4">
              <w:rPr>
                <w:rFonts w:ascii="Arial" w:hAnsi="Arial" w:cs="Arial"/>
                <w:sz w:val="20"/>
                <w:szCs w:val="20"/>
                <w:lang w:val="es-ES"/>
              </w:rPr>
              <w:lastRenderedPageBreak/>
              <w:t>Sistema de Gestión de Documentos Electrónicos de Archivo – SGDA, Superintendencia de Notariado y Registro</w:t>
            </w:r>
          </w:p>
        </w:tc>
      </w:tr>
    </w:tbl>
    <w:p w:rsidRPr="00303CE7" w:rsidR="007E164F" w:rsidP="007E164F" w:rsidRDefault="007E164F" w14:paraId="576E6E64"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00EB7BB1" w14:paraId="31EF8373" w14:textId="77777777">
        <w:tc>
          <w:tcPr>
            <w:tcW w:w="3242" w:type="dxa"/>
            <w:tcBorders>
              <w:top w:val="single" w:color="000000" w:sz="4" w:space="0"/>
              <w:left w:val="single" w:color="000000" w:sz="4" w:space="0"/>
              <w:bottom w:val="single" w:color="000000" w:sz="4" w:space="0"/>
            </w:tcBorders>
            <w:shd w:val="clear" w:color="auto" w:fill="auto"/>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EB7749" w:rsidP="00EB7749" w:rsidRDefault="00EB7749" w14:paraId="5BB1BDE1" w14:textId="6DE3E0B0">
            <w:pPr>
              <w:pStyle w:val="Textoindependiente"/>
              <w:numPr>
                <w:ilvl w:val="0"/>
                <w:numId w:val="17"/>
              </w:numPr>
              <w:spacing w:after="0" w:line="240" w:lineRule="auto"/>
              <w:ind w:left="355"/>
              <w:jc w:val="both"/>
              <w:rPr>
                <w:rFonts w:ascii="Arial" w:hAnsi="Arial" w:cs="Arial"/>
                <w:b/>
                <w:sz w:val="20"/>
                <w:szCs w:val="20"/>
              </w:rPr>
            </w:pPr>
            <w:r w:rsidRPr="00EB7749">
              <w:rPr>
                <w:rFonts w:ascii="Arial" w:hAnsi="Arial" w:cs="Arial"/>
                <w:b/>
                <w:sz w:val="20"/>
                <w:szCs w:val="20"/>
              </w:rPr>
              <w:t>Decreto 1499 de 2017</w:t>
            </w:r>
            <w:r>
              <w:rPr>
                <w:rFonts w:ascii="Arial" w:hAnsi="Arial" w:cs="Arial"/>
                <w:b/>
                <w:sz w:val="20"/>
                <w:szCs w:val="20"/>
              </w:rPr>
              <w:t xml:space="preserve"> (septiembre 11)</w:t>
            </w:r>
          </w:p>
          <w:p w:rsidRPr="00EB7749" w:rsidR="00C34F7D" w:rsidP="00EB7749" w:rsidRDefault="00EB7749" w14:paraId="12506997" w14:textId="2E610962">
            <w:pPr>
              <w:pStyle w:val="Textoindependiente"/>
              <w:spacing w:after="0" w:line="240" w:lineRule="auto"/>
              <w:ind w:left="355"/>
              <w:jc w:val="both"/>
              <w:rPr>
                <w:rFonts w:ascii="Arial" w:hAnsi="Arial" w:cs="Arial"/>
                <w:bCs/>
                <w:sz w:val="20"/>
                <w:szCs w:val="20"/>
              </w:rPr>
            </w:pPr>
            <w:r w:rsidRPr="00EB7749">
              <w:rPr>
                <w:rFonts w:ascii="Arial" w:hAnsi="Arial" w:cs="Arial"/>
                <w:bCs/>
                <w:sz w:val="20"/>
                <w:szCs w:val="20"/>
              </w:rPr>
              <w:t>Modifica el Decreto 1083 de 2015, Decreto Único Reglamentario del Sector Función Pública, en lo relacionado con el Sistema de Gestión establecido en el artículo 133 de la Ley 1753 de 2015.</w:t>
            </w:r>
          </w:p>
        </w:tc>
      </w:tr>
      <w:tr w:rsidRPr="00492F29" w:rsidR="007E164F" w:rsidTr="00C34F7D" w14:paraId="45173694" w14:textId="77777777">
        <w:trPr>
          <w:trHeight w:val="1868"/>
        </w:trPr>
        <w:tc>
          <w:tcPr>
            <w:tcW w:w="3242" w:type="dxa"/>
            <w:tcBorders>
              <w:top w:val="single" w:color="000000" w:sz="4" w:space="0"/>
              <w:left w:val="single" w:color="000000" w:sz="4" w:space="0"/>
              <w:bottom w:val="single" w:color="000000" w:sz="4" w:space="0"/>
            </w:tcBorders>
            <w:shd w:val="clear" w:color="auto" w:fill="auto"/>
          </w:tcPr>
          <w:p w:rsidRPr="00EB7749" w:rsidR="007E164F" w:rsidP="00EB7749" w:rsidRDefault="007E164F" w14:paraId="4C929217" w14:textId="021E799F">
            <w:pPr>
              <w:pStyle w:val="Prrafodelista"/>
              <w:numPr>
                <w:ilvl w:val="1"/>
                <w:numId w:val="20"/>
              </w:numPr>
              <w:spacing w:after="0" w:line="240" w:lineRule="auto"/>
              <w:jc w:val="both"/>
              <w:rPr>
                <w:rFonts w:ascii="Arial" w:hAnsi="Arial" w:cs="Arial"/>
                <w:b/>
                <w:bCs/>
                <w:sz w:val="20"/>
                <w:szCs w:val="20"/>
              </w:rPr>
            </w:pPr>
            <w:r w:rsidRPr="00EB7749">
              <w:rPr>
                <w:rFonts w:ascii="Arial" w:hAnsi="Arial" w:eastAsia="Times New Roman" w:cs="Arial"/>
                <w:b/>
                <w:bCs/>
                <w:sz w:val="20"/>
                <w:szCs w:val="20"/>
              </w:rPr>
              <w:t>Legislación Específica</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EB7749" w:rsidP="00EB7749" w:rsidRDefault="00EB7749" w14:paraId="22763FBF" w14:textId="782FEB86">
            <w:pPr>
              <w:pStyle w:val="Textoindependiente"/>
              <w:numPr>
                <w:ilvl w:val="0"/>
                <w:numId w:val="17"/>
              </w:numPr>
              <w:spacing w:after="0" w:line="240" w:lineRule="auto"/>
              <w:ind w:left="355"/>
              <w:jc w:val="both"/>
              <w:rPr>
                <w:rFonts w:ascii="Arial" w:hAnsi="Arial" w:eastAsia="Times New Roman" w:cs="Arial"/>
                <w:b/>
                <w:bCs/>
                <w:sz w:val="20"/>
                <w:szCs w:val="20"/>
                <w:lang w:eastAsia="es-CO"/>
              </w:rPr>
            </w:pPr>
            <w:r w:rsidRPr="00EB7749">
              <w:rPr>
                <w:rFonts w:ascii="Arial" w:hAnsi="Arial" w:eastAsia="Times New Roman" w:cs="Arial"/>
                <w:b/>
                <w:bCs/>
                <w:sz w:val="20"/>
                <w:szCs w:val="20"/>
                <w:lang w:eastAsia="es-CO"/>
              </w:rPr>
              <w:t xml:space="preserve">Marco General del Modelo Integrado de Planeación y Gestión </w:t>
            </w:r>
            <w:r>
              <w:rPr>
                <w:rFonts w:ascii="Arial" w:hAnsi="Arial" w:eastAsia="Times New Roman" w:cs="Arial"/>
                <w:b/>
                <w:bCs/>
                <w:sz w:val="20"/>
                <w:szCs w:val="20"/>
                <w:lang w:eastAsia="es-CO"/>
              </w:rPr>
              <w:t>–</w:t>
            </w:r>
            <w:r w:rsidRPr="00EB7749">
              <w:rPr>
                <w:rFonts w:ascii="Arial" w:hAnsi="Arial" w:eastAsia="Times New Roman" w:cs="Arial"/>
                <w:b/>
                <w:bCs/>
                <w:sz w:val="20"/>
                <w:szCs w:val="20"/>
                <w:lang w:eastAsia="es-CO"/>
              </w:rPr>
              <w:t xml:space="preserve"> MIPG</w:t>
            </w:r>
          </w:p>
          <w:p w:rsidRPr="00EB7749" w:rsidR="00650C04" w:rsidP="00EB7749" w:rsidRDefault="00EB7749" w14:paraId="03BF99C4" w14:textId="616B5FCD">
            <w:pPr>
              <w:pStyle w:val="Textoindependiente"/>
              <w:spacing w:after="0" w:line="240" w:lineRule="auto"/>
              <w:ind w:left="355"/>
              <w:jc w:val="both"/>
              <w:rPr>
                <w:rFonts w:ascii="Arial" w:hAnsi="Arial" w:eastAsia="Times New Roman" w:cs="Arial"/>
                <w:sz w:val="20"/>
                <w:szCs w:val="20"/>
                <w:lang w:eastAsia="es-CO"/>
              </w:rPr>
            </w:pPr>
            <w:r w:rsidRPr="00EB7749">
              <w:rPr>
                <w:rFonts w:ascii="Arial" w:hAnsi="Arial" w:eastAsia="Times New Roman" w:cs="Arial"/>
                <w:sz w:val="20"/>
                <w:szCs w:val="20"/>
                <w:lang w:eastAsia="es-CO"/>
              </w:rPr>
              <w:t>Consejo para la Gestión y Desempeño Institucional del Departamento Administrativo de la Función Pública.</w:t>
            </w:r>
          </w:p>
          <w:p w:rsidRPr="00EB7749" w:rsidR="00EB7749" w:rsidP="00EB7749" w:rsidRDefault="00EB7749" w14:paraId="6F471981" w14:textId="77777777">
            <w:pPr>
              <w:pStyle w:val="Textoindependiente"/>
              <w:spacing w:after="0" w:line="240" w:lineRule="auto"/>
              <w:ind w:left="355"/>
              <w:jc w:val="both"/>
              <w:rPr>
                <w:rFonts w:ascii="Arial" w:hAnsi="Arial" w:eastAsia="Times New Roman" w:cs="Arial"/>
                <w:b/>
                <w:bCs/>
                <w:sz w:val="20"/>
                <w:szCs w:val="20"/>
                <w:lang w:eastAsia="es-CO"/>
              </w:rPr>
            </w:pPr>
          </w:p>
          <w:p w:rsidR="00EB7749" w:rsidP="00EB7749" w:rsidRDefault="00EB7749" w14:paraId="41D6A00A" w14:textId="77777777">
            <w:pPr>
              <w:pStyle w:val="Textoindependiente"/>
              <w:numPr>
                <w:ilvl w:val="0"/>
                <w:numId w:val="17"/>
              </w:numPr>
              <w:spacing w:after="0" w:line="240" w:lineRule="auto"/>
              <w:ind w:left="355"/>
              <w:jc w:val="both"/>
              <w:rPr>
                <w:rFonts w:ascii="Arial" w:hAnsi="Arial" w:eastAsia="Times New Roman" w:cs="Arial"/>
                <w:b/>
                <w:bCs/>
                <w:sz w:val="20"/>
                <w:szCs w:val="20"/>
                <w:lang w:eastAsia="es-CO"/>
              </w:rPr>
            </w:pPr>
            <w:r w:rsidRPr="00EB7749">
              <w:rPr>
                <w:rFonts w:ascii="Arial" w:hAnsi="Arial" w:eastAsia="Times New Roman" w:cs="Arial"/>
                <w:b/>
                <w:bCs/>
                <w:sz w:val="20"/>
                <w:szCs w:val="20"/>
                <w:lang w:eastAsia="es-CO"/>
              </w:rPr>
              <w:t>Decreto 2723 de 2014 (diciembre 29), artículo 15.</w:t>
            </w:r>
          </w:p>
          <w:p w:rsidRPr="00EB7749" w:rsidR="009B57B2" w:rsidP="00EB7749" w:rsidRDefault="00EB7749" w14:paraId="582CADDF" w14:textId="408B7A10">
            <w:pPr>
              <w:pStyle w:val="Textoindependiente"/>
              <w:spacing w:after="0" w:line="240" w:lineRule="auto"/>
              <w:ind w:left="355"/>
              <w:jc w:val="both"/>
              <w:rPr>
                <w:rFonts w:ascii="Arial" w:hAnsi="Arial" w:eastAsia="Times New Roman" w:cs="Arial"/>
                <w:sz w:val="20"/>
                <w:szCs w:val="20"/>
                <w:lang w:eastAsia="es-CO"/>
              </w:rPr>
            </w:pPr>
            <w:r w:rsidRPr="00EB7749">
              <w:rPr>
                <w:rFonts w:ascii="Arial" w:hAnsi="Arial" w:eastAsia="Times New Roman" w:cs="Arial"/>
                <w:sz w:val="20"/>
                <w:szCs w:val="20"/>
                <w:lang w:eastAsia="es-CO"/>
              </w:rPr>
              <w:t>Dirigir, administrar y promover el desarrollo, implementación y sostenibilidad del Sistema Integrado de Planeación y Gestión de la Superintendencia.</w:t>
            </w: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00EB7BB1" w14:paraId="3C153347"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00EB7BB1" w14:paraId="24F051B6"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sz="4" w:space="0"/>
              <w:left w:val="single" w:color="000000" w:sz="4" w:space="0"/>
              <w:bottom w:val="single" w:color="000000" w:sz="4" w:space="0"/>
            </w:tcBorders>
            <w:shd w:val="clear" w:color="auto" w:fill="auto"/>
          </w:tcPr>
          <w:p w:rsidR="00730CDB" w:rsidP="00EB7749" w:rsidRDefault="00EB7749" w14:paraId="6270113F" w14:textId="42881EF3">
            <w:pPr>
              <w:snapToGrid w:val="0"/>
              <w:spacing w:after="0" w:line="240" w:lineRule="auto"/>
              <w:jc w:val="both"/>
              <w:rPr>
                <w:rFonts w:ascii="Arial" w:hAnsi="Arial" w:cs="Arial"/>
                <w:bCs/>
                <w:sz w:val="20"/>
                <w:szCs w:val="20"/>
              </w:rPr>
            </w:pPr>
            <w:r w:rsidRPr="00EB7749">
              <w:rPr>
                <w:rFonts w:ascii="Arial" w:hAnsi="Arial" w:cs="Arial"/>
                <w:bCs/>
                <w:sz w:val="20"/>
                <w:szCs w:val="20"/>
              </w:rPr>
              <w:t>La serie es evidencia de la implementación del Modelo Integrado de Planeación y Gestión - MIPG que busca transformar la gestión de las entidades estatales, orient</w:t>
            </w:r>
            <w:r w:rsidR="00145961">
              <w:rPr>
                <w:rFonts w:ascii="Arial" w:hAnsi="Arial" w:cs="Arial"/>
                <w:bCs/>
                <w:sz w:val="20"/>
                <w:szCs w:val="20"/>
              </w:rPr>
              <w:t>ándolo</w:t>
            </w:r>
            <w:r w:rsidRPr="00EB7749">
              <w:rPr>
                <w:rFonts w:ascii="Arial" w:hAnsi="Arial" w:cs="Arial"/>
                <w:bCs/>
                <w:sz w:val="20"/>
                <w:szCs w:val="20"/>
              </w:rPr>
              <w:t xml:space="preserve"> a la Superintendencia hacia el cumplimiento y alcance de resultados, la eficiencia y la satisfacción de las necesidades ciudadanas en cumplimiento de lo establecido en el Marco General del Modelo Integrado de Planeación y Gestión </w:t>
            </w:r>
            <w:r>
              <w:rPr>
                <w:rFonts w:ascii="Arial" w:hAnsi="Arial" w:cs="Arial"/>
                <w:bCs/>
                <w:sz w:val="20"/>
                <w:szCs w:val="20"/>
              </w:rPr>
              <w:t>–</w:t>
            </w:r>
            <w:r w:rsidRPr="00EB7749">
              <w:rPr>
                <w:rFonts w:ascii="Arial" w:hAnsi="Arial" w:cs="Arial"/>
                <w:bCs/>
                <w:sz w:val="20"/>
                <w:szCs w:val="20"/>
              </w:rPr>
              <w:t xml:space="preserve"> MIPG</w:t>
            </w:r>
            <w:r>
              <w:rPr>
                <w:rFonts w:ascii="Arial" w:hAnsi="Arial" w:cs="Arial"/>
                <w:bCs/>
                <w:sz w:val="20"/>
                <w:szCs w:val="20"/>
              </w:rPr>
              <w:t xml:space="preserve"> </w:t>
            </w:r>
            <w:r w:rsidRPr="00EB7749">
              <w:rPr>
                <w:rFonts w:ascii="Arial" w:hAnsi="Arial" w:cs="Arial"/>
                <w:bCs/>
                <w:sz w:val="20"/>
                <w:szCs w:val="20"/>
              </w:rPr>
              <w:t>del Departamento Administrativo de la Función Pública y de las funciones dadas a la Oficina Asesora de Planeación mediante Decreto 2723 de 2014.</w:t>
            </w:r>
          </w:p>
          <w:p w:rsidR="00EB7749" w:rsidP="00EB7749" w:rsidRDefault="00EB7749" w14:paraId="5D69C402" w14:textId="77777777">
            <w:pPr>
              <w:snapToGrid w:val="0"/>
              <w:spacing w:after="0" w:line="240" w:lineRule="auto"/>
              <w:jc w:val="both"/>
              <w:rPr>
                <w:rFonts w:ascii="Arial" w:hAnsi="Arial" w:cs="Arial"/>
                <w:bCs/>
                <w:sz w:val="20"/>
                <w:szCs w:val="20"/>
              </w:rPr>
            </w:pPr>
          </w:p>
          <w:p w:rsidR="00145961" w:rsidP="00EB7749" w:rsidRDefault="00145961" w14:paraId="3723B6EC" w14:textId="77777777">
            <w:pPr>
              <w:snapToGrid w:val="0"/>
              <w:spacing w:after="0" w:line="240" w:lineRule="auto"/>
              <w:jc w:val="both"/>
              <w:rPr>
                <w:rFonts w:ascii="Arial" w:hAnsi="Arial" w:cs="Arial"/>
                <w:bCs/>
                <w:sz w:val="20"/>
                <w:szCs w:val="20"/>
              </w:rPr>
            </w:pPr>
            <w:r>
              <w:rPr>
                <w:rFonts w:ascii="Arial" w:hAnsi="Arial" w:cs="Arial"/>
                <w:bCs/>
                <w:sz w:val="20"/>
                <w:szCs w:val="20"/>
              </w:rPr>
              <w:t>Este</w:t>
            </w:r>
            <w:r w:rsidRPr="00145961">
              <w:rPr>
                <w:rFonts w:ascii="Arial" w:hAnsi="Arial" w:cs="Arial"/>
                <w:bCs/>
                <w:sz w:val="20"/>
                <w:szCs w:val="20"/>
              </w:rPr>
              <w:t xml:space="preserve"> modelo es el reemplazo del Modelo Integrado de Planeación y Gestión adoptado en 2012 hasta el 2017.</w:t>
            </w:r>
          </w:p>
          <w:p w:rsidRPr="003059C3" w:rsidR="00145961" w:rsidP="00EB7749" w:rsidRDefault="00145961" w14:paraId="537CAB75" w14:textId="3C056C97">
            <w:pPr>
              <w:snapToGrid w:val="0"/>
              <w:spacing w:after="0" w:line="240" w:lineRule="auto"/>
              <w:jc w:val="both"/>
              <w:rPr>
                <w:rFonts w:ascii="Arial" w:hAnsi="Arial" w:cs="Arial"/>
                <w:bCs/>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8039A5" w14:paraId="70CA88D5" w14:textId="7C50D70F">
            <w:pPr>
              <w:snapToGrid w:val="0"/>
              <w:spacing w:after="0" w:line="240" w:lineRule="auto"/>
              <w:jc w:val="center"/>
            </w:pPr>
            <w:r>
              <w:t>2</w:t>
            </w:r>
            <w:r w:rsidR="007E164F">
              <w:t xml:space="preserve"> años</w:t>
            </w:r>
          </w:p>
        </w:tc>
      </w:tr>
      <w:tr w:rsidR="007E164F" w:rsidTr="00EB7BB1" w14:paraId="2FE7487E"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145961" w14:paraId="3E92A862" w14:textId="77777777">
            <w:pPr>
              <w:spacing w:after="0" w:line="240" w:lineRule="auto"/>
              <w:jc w:val="both"/>
              <w:rPr>
                <w:rFonts w:ascii="Arial" w:hAnsi="Arial" w:cs="Arial"/>
                <w:sz w:val="20"/>
                <w:szCs w:val="25"/>
                <w:shd w:val="clear" w:color="auto" w:fill="FFFFFF"/>
              </w:rPr>
            </w:pPr>
            <w:r w:rsidRPr="00145961">
              <w:rPr>
                <w:rFonts w:ascii="Arial" w:hAnsi="Arial" w:cs="Arial"/>
                <w:sz w:val="20"/>
                <w:szCs w:val="25"/>
                <w:shd w:val="clear" w:color="auto" w:fill="FFFFFF"/>
              </w:rPr>
              <w:t>El Modelo Integrado de Planeación y Gestión (MIPG) no tiene un valor legal directo en el sentido de ser una norma jurídica que imponga obligaciones o sanciones.</w:t>
            </w:r>
          </w:p>
          <w:p w:rsidRPr="00C8246C" w:rsidR="00145961" w:rsidP="00EB7BB1" w:rsidRDefault="00145961" w14:paraId="3607AFFD" w14:textId="6E549986">
            <w:pPr>
              <w:spacing w:after="0" w:line="240" w:lineRule="auto"/>
              <w:jc w:val="both"/>
              <w:rPr>
                <w:rFonts w:ascii="Arial" w:hAnsi="Arial" w:cs="Arial"/>
                <w:sz w:val="20"/>
                <w:szCs w:val="25"/>
                <w:shd w:val="clear" w:color="auto" w:fill="FFFFFF"/>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C9587F" w14:paraId="5FF75E3E" w14:textId="6A867D0C">
            <w:pPr>
              <w:snapToGrid w:val="0"/>
              <w:spacing w:after="0" w:line="240" w:lineRule="auto"/>
              <w:jc w:val="both"/>
            </w:pPr>
            <w:r>
              <w:t>8</w:t>
            </w:r>
            <w:r w:rsidR="007E164F">
              <w:t xml:space="preserve"> años</w:t>
            </w:r>
          </w:p>
        </w:tc>
      </w:tr>
      <w:tr w:rsidR="007E164F" w:rsidTr="00EB7BB1" w14:paraId="577E6766"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sz="4" w:space="0"/>
              <w:left w:val="single" w:color="000000" w:sz="4" w:space="0"/>
              <w:bottom w:val="single" w:color="000000" w:sz="4" w:space="0"/>
            </w:tcBorders>
            <w:shd w:val="clear" w:color="auto" w:fill="auto"/>
          </w:tcPr>
          <w:p w:rsidR="007E164F" w:rsidP="00EB7BB1" w:rsidRDefault="00C9587F" w14:paraId="3BD741A1" w14:textId="0FEB2D5E">
            <w:pPr>
              <w:snapToGrid w:val="0"/>
              <w:spacing w:after="0" w:line="240" w:lineRule="auto"/>
              <w:jc w:val="both"/>
              <w:rPr>
                <w:rFonts w:ascii="Arial" w:hAnsi="Arial" w:eastAsia="Times New Roman" w:cs="Arial"/>
                <w:bCs/>
                <w:sz w:val="20"/>
                <w:szCs w:val="20"/>
              </w:rPr>
            </w:pPr>
            <w:proofErr w:type="gramStart"/>
            <w:r>
              <w:rPr>
                <w:rFonts w:ascii="Arial" w:hAnsi="Arial" w:cs="Arial"/>
                <w:bCs/>
                <w:sz w:val="20"/>
                <w:szCs w:val="20"/>
              </w:rPr>
              <w:t>N.A</w:t>
            </w:r>
            <w:proofErr w:type="gramEnd"/>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C9587F" w14:paraId="4BFD8259" w14:textId="47199899">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r w:rsidR="007E164F" w:rsidTr="00EB7BB1" w14:paraId="6E1BB757" w14:textId="77777777">
        <w:tc>
          <w:tcPr>
            <w:tcW w:w="3242" w:type="dxa"/>
            <w:tcBorders>
              <w:top w:val="single" w:color="000000" w:sz="4" w:space="0"/>
              <w:left w:val="single" w:color="000000" w:sz="4" w:space="0"/>
              <w:bottom w:val="single" w:color="000000" w:sz="4" w:space="0"/>
            </w:tcBorders>
            <w:shd w:val="clear" w:color="auto" w:fill="auto"/>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sz="4" w:space="0"/>
              <w:left w:val="single" w:color="000000" w:sz="4" w:space="0"/>
              <w:bottom w:val="single" w:color="000000" w:sz="4" w:space="0"/>
            </w:tcBorders>
            <w:shd w:val="clear" w:color="auto" w:fill="auto"/>
          </w:tcPr>
          <w:p w:rsidRPr="00E80E92" w:rsidR="00037F83" w:rsidP="008039A5" w:rsidRDefault="00C9587F" w14:paraId="1A4F2C8D" w14:textId="6555D6A8">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c>
          <w:tcPr>
            <w:tcW w:w="850"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8E7F9C" w14:paraId="6A6CE1B4" w14:textId="412509BD">
            <w:pPr>
              <w:snapToGrid w:val="0"/>
              <w:spacing w:after="0" w:line="240" w:lineRule="auto"/>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00EB7BB1" w14:paraId="022BD11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00EB7BB1" w14:paraId="5C7A43C8"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lastRenderedPageBreak/>
              <w:t>4.2.1 Valor histórico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0B4C62" w:rsidP="003F32FD" w:rsidRDefault="00145961" w14:paraId="6B7649CD" w14:textId="473D2516">
            <w:pPr>
              <w:snapToGrid w:val="0"/>
              <w:spacing w:after="0" w:line="240" w:lineRule="auto"/>
              <w:jc w:val="both"/>
              <w:rPr>
                <w:rFonts w:ascii="Arial" w:hAnsi="Arial" w:cs="Arial"/>
                <w:sz w:val="20"/>
              </w:rPr>
            </w:pPr>
            <w:r w:rsidRPr="00145961">
              <w:rPr>
                <w:rFonts w:ascii="Arial" w:hAnsi="Arial" w:cs="Arial"/>
                <w:sz w:val="20"/>
              </w:rPr>
              <w:t>La implementación y evolución del Modelo Integrado de Planeación y Gestión - MIPG puede considerarse un hito en la administración pública de la Superintendencia, por tanto, la serie ofrece una valiosa información histórica que permite estudiar la evolución de la gestión pública de la Entidad al representar un cambio de paradigma, pasando de una gestión tradicional, basada en procesos y trámites, a una gestión por resultados, más orientada hacia las necesidades de los ciudadanos.</w:t>
            </w:r>
          </w:p>
          <w:p w:rsidRPr="003F32FD" w:rsidR="00145961" w:rsidP="003F32FD" w:rsidRDefault="00145961" w14:paraId="5B6212DB" w14:textId="1DB608A4">
            <w:pPr>
              <w:snapToGrid w:val="0"/>
              <w:spacing w:after="0" w:line="240" w:lineRule="auto"/>
              <w:jc w:val="both"/>
              <w:rPr>
                <w:rFonts w:ascii="Arial" w:hAnsi="Arial" w:cs="Arial"/>
                <w:sz w:val="20"/>
              </w:rPr>
            </w:pPr>
          </w:p>
        </w:tc>
      </w:tr>
      <w:tr w:rsidR="007E164F" w:rsidTr="00EB7BB1" w14:paraId="54B33CD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Pr="00AE5F05" w:rsidR="000A5F76" w:rsidP="00D113A7" w:rsidRDefault="000B4C62" w14:paraId="37BC7A79" w14:textId="05E04F1B">
            <w:pPr>
              <w:snapToGrid w:val="0"/>
              <w:spacing w:after="0" w:line="240" w:lineRule="auto"/>
              <w:jc w:val="both"/>
              <w:rPr>
                <w:rFonts w:ascii="Arial" w:hAnsi="Arial" w:eastAsia="Times New Roman" w:cs="Arial"/>
                <w:bCs/>
                <w:sz w:val="20"/>
              </w:rPr>
            </w:pPr>
            <w:proofErr w:type="gramStart"/>
            <w:r>
              <w:rPr>
                <w:rFonts w:ascii="Arial" w:hAnsi="Arial" w:eastAsia="Times New Roman" w:cs="Arial"/>
                <w:bCs/>
                <w:sz w:val="20"/>
              </w:rPr>
              <w:t>N.A</w:t>
            </w:r>
            <w:proofErr w:type="gramEnd"/>
          </w:p>
        </w:tc>
      </w:tr>
      <w:tr w:rsidR="007E164F" w:rsidTr="00EB7BB1" w14:paraId="76820E76"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Pr="00AE5F05" w:rsidR="000A5F76" w:rsidP="00EB7BB1" w:rsidRDefault="000B4C62" w14:paraId="252423E7" w14:textId="3CB1E93D">
            <w:pPr>
              <w:snapToGrid w:val="0"/>
              <w:spacing w:after="0" w:line="240" w:lineRule="auto"/>
              <w:jc w:val="both"/>
              <w:rPr>
                <w:rFonts w:ascii="Arial" w:hAnsi="Arial" w:eastAsia="Times New Roman" w:cs="Arial"/>
                <w:bCs/>
                <w:color w:val="000000"/>
                <w:sz w:val="20"/>
                <w:lang w:eastAsia="es-ES"/>
              </w:rPr>
            </w:pPr>
            <w:proofErr w:type="gramStart"/>
            <w:r>
              <w:rPr>
                <w:rFonts w:ascii="Arial" w:hAnsi="Arial" w:eastAsia="Times New Roman" w:cs="Arial"/>
                <w:bCs/>
                <w:color w:val="000000"/>
                <w:sz w:val="20"/>
                <w:lang w:eastAsia="es-ES"/>
              </w:rPr>
              <w:t>N.A</w:t>
            </w:r>
            <w:proofErr w:type="gramEnd"/>
          </w:p>
        </w:tc>
      </w:tr>
      <w:tr w:rsidR="005C6C3B" w:rsidTr="00EB7BB1" w14:paraId="52FB2A1F" w14:textId="77777777">
        <w:tc>
          <w:tcPr>
            <w:tcW w:w="2638" w:type="dxa"/>
            <w:tcBorders>
              <w:top w:val="single" w:color="000000" w:sz="4" w:space="0"/>
              <w:left w:val="single" w:color="000000" w:sz="4" w:space="0"/>
              <w:bottom w:val="single" w:color="000000" w:sz="4" w:space="0"/>
            </w:tcBorders>
            <w:shd w:val="clear" w:color="auto" w:fill="auto"/>
          </w:tcPr>
          <w:p w:rsidR="005C6C3B" w:rsidP="00EB7BB1" w:rsidRDefault="005C6C3B" w14:paraId="28FE9E14" w14:textId="4AFA5C03">
            <w:pPr>
              <w:spacing w:after="0" w:line="240" w:lineRule="auto"/>
              <w:jc w:val="both"/>
              <w:rPr>
                <w:rFonts w:ascii="Arial" w:hAnsi="Arial" w:eastAsia="Times New Roman" w:cs="Arial"/>
                <w:b/>
                <w:bCs/>
                <w:sz w:val="20"/>
                <w:szCs w:val="20"/>
              </w:rPr>
            </w:pPr>
            <w:r>
              <w:rPr>
                <w:rFonts w:ascii="Arial" w:hAnsi="Arial" w:eastAsia="Times New Roman" w:cs="Arial"/>
                <w:b/>
                <w:bCs/>
                <w:sz w:val="20"/>
                <w:szCs w:val="20"/>
              </w:rPr>
              <w:t>4.2.4 Valor Técnico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0B4C62" w:rsidP="00EB7BB1" w:rsidRDefault="00145961" w14:paraId="27BF6AC5" w14:textId="77777777">
            <w:pPr>
              <w:snapToGrid w:val="0"/>
              <w:spacing w:after="0" w:line="240" w:lineRule="auto"/>
              <w:jc w:val="both"/>
              <w:rPr>
                <w:rFonts w:ascii="Arial" w:hAnsi="Arial" w:eastAsia="Times New Roman" w:cs="Arial"/>
                <w:bCs/>
                <w:color w:val="000000"/>
                <w:sz w:val="20"/>
                <w:lang w:eastAsia="es-ES"/>
              </w:rPr>
            </w:pPr>
            <w:r w:rsidRPr="00145961">
              <w:rPr>
                <w:rFonts w:ascii="Arial" w:hAnsi="Arial" w:eastAsia="Times New Roman" w:cs="Arial"/>
                <w:bCs/>
                <w:color w:val="000000"/>
                <w:sz w:val="20"/>
                <w:lang w:eastAsia="es-ES"/>
              </w:rPr>
              <w:t>Los documentos de esta serie representan un marco conceptual y operativo que busca orientar la gestión de la Entidad hacia una mayor eficiencia, eficacia y transparencia aplicando herramientas técnicas precisas.</w:t>
            </w:r>
          </w:p>
          <w:p w:rsidRPr="000A5F76" w:rsidR="00145961" w:rsidP="00EB7BB1" w:rsidRDefault="00145961" w14:paraId="4B0326FA" w14:textId="4E121BC0">
            <w:pPr>
              <w:snapToGrid w:val="0"/>
              <w:spacing w:after="0" w:line="240" w:lineRule="auto"/>
              <w:jc w:val="both"/>
              <w:rPr>
                <w:rFonts w:ascii="Arial" w:hAnsi="Arial" w:eastAsia="Times New Roman" w:cs="Arial"/>
                <w:bCs/>
                <w:color w:val="000000"/>
                <w:sz w:val="20"/>
                <w:lang w:eastAsia="es-ES"/>
              </w:rPr>
            </w:pPr>
          </w:p>
        </w:tc>
      </w:tr>
    </w:tbl>
    <w:p w:rsidR="00823EA8" w:rsidP="007E164F" w:rsidRDefault="00823EA8" w14:paraId="02705FD7" w14:textId="77777777">
      <w:pPr>
        <w:spacing w:after="0" w:line="240" w:lineRule="auto"/>
        <w:jc w:val="both"/>
        <w:rPr>
          <w:rFonts w:ascii="Arial" w:hAnsi="Arial" w:cs="Arial"/>
          <w:b/>
          <w:lang w:val="es-MX"/>
        </w:rPr>
      </w:pPr>
    </w:p>
    <w:p w:rsidRPr="005973BB" w:rsidR="005973BB" w:rsidP="005973BB" w:rsidRDefault="005973BB" w14:paraId="29813481" w14:textId="77777777">
      <w:pPr>
        <w:spacing w:after="0" w:line="240" w:lineRule="auto"/>
        <w:ind w:left="360"/>
        <w:jc w:val="both"/>
        <w:rPr>
          <w:rFonts w:ascii="Arial" w:hAnsi="Arial" w:cs="Arial"/>
          <w:b/>
          <w:szCs w:val="20"/>
        </w:rPr>
      </w:pPr>
    </w:p>
    <w:p w:rsidRPr="005973BB" w:rsidR="005973BB" w:rsidP="005973BB" w:rsidRDefault="005973BB" w14:paraId="14187922" w14:textId="4ED5C3DA">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A473FE" w14:paraId="457BE31A" w14:textId="76269DCE">
            <w:pPr>
              <w:spacing w:after="0"/>
              <w:jc w:val="center"/>
            </w:pPr>
            <w:r>
              <w:t>X</w:t>
            </w: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012EF370" w14:textId="4280E5A4">
            <w:pPr>
              <w:tabs>
                <w:tab w:val="left" w:pos="972"/>
              </w:tabs>
              <w:snapToGrid w:val="0"/>
              <w:spacing w:after="0"/>
              <w:jc w:val="center"/>
              <w:rPr>
                <w:rFonts w:ascii="Arial" w:hAnsi="Arial" w:cs="Arial"/>
                <w:b/>
              </w:rPr>
            </w:pP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5973BB"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5973BB"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311208" w:rsidR="007E164F" w:rsidP="005973BB"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04E54003" w:rsidR="007E164F">
        <w:rPr>
          <w:rFonts w:ascii="Arial" w:hAnsi="Arial" w:cs="Arial"/>
          <w:b w:val="1"/>
          <w:bCs w:val="1"/>
          <w:sz w:val="20"/>
          <w:szCs w:val="20"/>
        </w:rPr>
        <w:t xml:space="preserve">Procedimiento TRD: </w:t>
      </w:r>
    </w:p>
    <w:p w:rsidR="07B8737A" w:rsidP="04E54003" w:rsidRDefault="07B8737A" w14:paraId="20DF9C25" w14:textId="7506B7B5">
      <w:pPr>
        <w:pStyle w:val="Normal"/>
        <w:jc w:val="both"/>
        <w:rPr>
          <w:rFonts w:ascii="Arial" w:hAnsi="Arial" w:cs="Arial"/>
          <w:sz w:val="20"/>
          <w:szCs w:val="20"/>
        </w:rPr>
      </w:pPr>
      <w:r w:rsidRPr="04E54003" w:rsidR="07B8737A">
        <w:rPr>
          <w:rFonts w:ascii="Arial" w:hAnsi="Arial" w:cs="Arial"/>
          <w:sz w:val="20"/>
          <w:szCs w:val="20"/>
        </w:rPr>
        <w:t>Serie que contiene de los elementos que definen y componen el Sistema Integrado de Gestión de la entidad, cuyo propósito es la mejora continua y la implementación de nuevas metodologías que contribuyen al aumento de su eficacia en cumplimiento de las funciones establecidas por el artículo 15 del Decreto 2723 de 2014.</w:t>
      </w:r>
    </w:p>
    <w:p w:rsidR="07B8737A" w:rsidP="04E54003" w:rsidRDefault="07B8737A" w14:paraId="0DC25EE0" w14:textId="47059D89">
      <w:pPr>
        <w:pStyle w:val="Normal"/>
        <w:jc w:val="both"/>
      </w:pPr>
      <w:r w:rsidRPr="04E54003" w:rsidR="07B8737A">
        <w:rPr>
          <w:rFonts w:ascii="Arial" w:hAnsi="Arial" w:cs="Arial"/>
          <w:sz w:val="20"/>
          <w:szCs w:val="20"/>
        </w:rPr>
        <w:t xml:space="preserve">Se conserva (2) años en el archivo de gestión contados a partir de la fecha del último registro o resolución administrativa con que finaliza el estudio técnico en la respectiva vigencia fiscal. Una vez culminado este tiempo, se transfiere al archivo central, en donde se conservará por (8) años más. </w:t>
      </w:r>
    </w:p>
    <w:p w:rsidR="07B8737A" w:rsidP="04E54003" w:rsidRDefault="07B8737A" w14:paraId="77330EA3" w14:textId="15ED94C9">
      <w:pPr>
        <w:pStyle w:val="Normal"/>
        <w:jc w:val="both"/>
      </w:pPr>
      <w:r w:rsidRPr="04E54003" w:rsidR="07B8737A">
        <w:rPr>
          <w:rFonts w:ascii="Arial" w:hAnsi="Arial" w:cs="Arial"/>
          <w:sz w:val="20"/>
          <w:szCs w:val="20"/>
        </w:rPr>
        <w:t xml:space="preserve">Son documentos de conservación total que permiten conocer las dinámicas de gestión de la entidad como organismo público, en evidencia del cumplimiento de los planes de desarrollo. </w:t>
      </w:r>
      <w:r w:rsidRPr="04E54003" w:rsidR="07B8737A">
        <w:rPr>
          <w:rFonts w:ascii="Arial" w:hAnsi="Arial" w:cs="Arial"/>
          <w:sz w:val="20"/>
          <w:szCs w:val="20"/>
        </w:rPr>
        <w:t>Así mismo, son fuente para analizar cómo el Estado aborda las necesidades de los ciudadanos.</w:t>
      </w:r>
      <w:r w:rsidRPr="04E54003" w:rsidR="07B8737A">
        <w:rPr>
          <w:rFonts w:ascii="Arial" w:hAnsi="Arial" w:cs="Arial"/>
          <w:sz w:val="20"/>
          <w:szCs w:val="20"/>
        </w:rPr>
        <w:t xml:space="preserve"> Por lo tanto, son fuente para la historia de la administración pública.</w:t>
      </w:r>
    </w:p>
    <w:p w:rsidR="07B8737A" w:rsidP="04E54003" w:rsidRDefault="07B8737A" w14:paraId="1E3B5EBF" w14:textId="45A4B4E3">
      <w:pPr>
        <w:pStyle w:val="Normal"/>
        <w:jc w:val="both"/>
        <w:rPr>
          <w:rFonts w:ascii="Arial" w:hAnsi="Arial" w:cs="Arial"/>
          <w:sz w:val="20"/>
          <w:szCs w:val="20"/>
        </w:rPr>
      </w:pPr>
      <w:r w:rsidRPr="04E54003" w:rsidR="07B8737A">
        <w:rPr>
          <w:rFonts w:ascii="Arial" w:hAnsi="Arial" w:cs="Arial"/>
          <w:sz w:val="20"/>
          <w:szCs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65AF" w:rsidP="00757B36" w:rsidRDefault="00E165AF" w14:paraId="594C3ADD" w14:textId="77777777">
      <w:pPr>
        <w:spacing w:after="0" w:line="240" w:lineRule="auto"/>
      </w:pPr>
      <w:r>
        <w:separator/>
      </w:r>
    </w:p>
  </w:endnote>
  <w:endnote w:type="continuationSeparator" w:id="0">
    <w:p w:rsidR="00E165AF" w:rsidP="00757B36" w:rsidRDefault="00E165AF" w14:paraId="7718011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65AF" w:rsidP="00757B36" w:rsidRDefault="00E165AF" w14:paraId="418219A8" w14:textId="77777777">
      <w:pPr>
        <w:spacing w:after="0" w:line="240" w:lineRule="auto"/>
      </w:pPr>
      <w:r>
        <w:separator/>
      </w:r>
    </w:p>
  </w:footnote>
  <w:footnote w:type="continuationSeparator" w:id="0">
    <w:p w:rsidR="00E165AF" w:rsidP="00757B36" w:rsidRDefault="00E165AF" w14:paraId="3D7D62B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A4074FE"/>
    <w:multiLevelType w:val="hybridMultilevel"/>
    <w:tmpl w:val="41D2A44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2"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2"/>
  </w:num>
  <w:num w:numId="2">
    <w:abstractNumId w:val="15"/>
  </w:num>
  <w:num w:numId="3">
    <w:abstractNumId w:val="9"/>
  </w:num>
  <w:num w:numId="4">
    <w:abstractNumId w:val="10"/>
  </w:num>
  <w:num w:numId="5">
    <w:abstractNumId w:val="18"/>
  </w:num>
  <w:num w:numId="6">
    <w:abstractNumId w:val="5"/>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1"/>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678E0"/>
    <w:rsid w:val="00081A09"/>
    <w:rsid w:val="00084B8F"/>
    <w:rsid w:val="000A5F76"/>
    <w:rsid w:val="000A76A1"/>
    <w:rsid w:val="000B4C62"/>
    <w:rsid w:val="000B7F34"/>
    <w:rsid w:val="000D5299"/>
    <w:rsid w:val="000F0806"/>
    <w:rsid w:val="000F3BEE"/>
    <w:rsid w:val="00145961"/>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1C45"/>
    <w:rsid w:val="00295CD3"/>
    <w:rsid w:val="002A1FE8"/>
    <w:rsid w:val="002C48DB"/>
    <w:rsid w:val="002E549B"/>
    <w:rsid w:val="0030489C"/>
    <w:rsid w:val="00304ED1"/>
    <w:rsid w:val="00311208"/>
    <w:rsid w:val="00312ED8"/>
    <w:rsid w:val="003136CF"/>
    <w:rsid w:val="00313D47"/>
    <w:rsid w:val="003202C1"/>
    <w:rsid w:val="0033454A"/>
    <w:rsid w:val="003474BC"/>
    <w:rsid w:val="00381339"/>
    <w:rsid w:val="003A0D6A"/>
    <w:rsid w:val="003A4662"/>
    <w:rsid w:val="003B0891"/>
    <w:rsid w:val="003F0D17"/>
    <w:rsid w:val="003F0FB9"/>
    <w:rsid w:val="003F32FD"/>
    <w:rsid w:val="003F6F78"/>
    <w:rsid w:val="0041535F"/>
    <w:rsid w:val="00434711"/>
    <w:rsid w:val="00436E05"/>
    <w:rsid w:val="00473167"/>
    <w:rsid w:val="00480ED7"/>
    <w:rsid w:val="00490A59"/>
    <w:rsid w:val="00492F29"/>
    <w:rsid w:val="004C2BB0"/>
    <w:rsid w:val="004F25ED"/>
    <w:rsid w:val="004F49F9"/>
    <w:rsid w:val="005030B5"/>
    <w:rsid w:val="00521578"/>
    <w:rsid w:val="00523773"/>
    <w:rsid w:val="00532555"/>
    <w:rsid w:val="005375E5"/>
    <w:rsid w:val="0054381C"/>
    <w:rsid w:val="005540AA"/>
    <w:rsid w:val="00566FB9"/>
    <w:rsid w:val="00584134"/>
    <w:rsid w:val="005973BB"/>
    <w:rsid w:val="005C1C59"/>
    <w:rsid w:val="005C4F05"/>
    <w:rsid w:val="005C6C3B"/>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50C04"/>
    <w:rsid w:val="0069157D"/>
    <w:rsid w:val="006D7A3C"/>
    <w:rsid w:val="006F00B1"/>
    <w:rsid w:val="006F377E"/>
    <w:rsid w:val="006F4964"/>
    <w:rsid w:val="00714CBA"/>
    <w:rsid w:val="0072211B"/>
    <w:rsid w:val="00722DE4"/>
    <w:rsid w:val="00723491"/>
    <w:rsid w:val="007309A7"/>
    <w:rsid w:val="00730CDB"/>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7F9C"/>
    <w:rsid w:val="008F195E"/>
    <w:rsid w:val="008F367D"/>
    <w:rsid w:val="009235DD"/>
    <w:rsid w:val="00947119"/>
    <w:rsid w:val="00956E3C"/>
    <w:rsid w:val="0096034A"/>
    <w:rsid w:val="00974D63"/>
    <w:rsid w:val="009830D0"/>
    <w:rsid w:val="009B57B2"/>
    <w:rsid w:val="009C2C88"/>
    <w:rsid w:val="009D286C"/>
    <w:rsid w:val="009D2D83"/>
    <w:rsid w:val="009D46D7"/>
    <w:rsid w:val="009F17A6"/>
    <w:rsid w:val="00A021C2"/>
    <w:rsid w:val="00A22605"/>
    <w:rsid w:val="00A325B8"/>
    <w:rsid w:val="00A42202"/>
    <w:rsid w:val="00A473FE"/>
    <w:rsid w:val="00A63681"/>
    <w:rsid w:val="00A97B03"/>
    <w:rsid w:val="00A97D85"/>
    <w:rsid w:val="00AA3526"/>
    <w:rsid w:val="00AB5DC6"/>
    <w:rsid w:val="00AC523F"/>
    <w:rsid w:val="00AC5DD8"/>
    <w:rsid w:val="00AD000C"/>
    <w:rsid w:val="00B11633"/>
    <w:rsid w:val="00B12503"/>
    <w:rsid w:val="00B546EA"/>
    <w:rsid w:val="00B61346"/>
    <w:rsid w:val="00B72E5E"/>
    <w:rsid w:val="00B75D91"/>
    <w:rsid w:val="00BE7CF5"/>
    <w:rsid w:val="00C00089"/>
    <w:rsid w:val="00C05F72"/>
    <w:rsid w:val="00C14266"/>
    <w:rsid w:val="00C21CB7"/>
    <w:rsid w:val="00C25E9B"/>
    <w:rsid w:val="00C34F7D"/>
    <w:rsid w:val="00C35622"/>
    <w:rsid w:val="00C4268D"/>
    <w:rsid w:val="00C5374B"/>
    <w:rsid w:val="00C61F27"/>
    <w:rsid w:val="00C8766C"/>
    <w:rsid w:val="00C9587F"/>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86E07"/>
    <w:rsid w:val="00DA552A"/>
    <w:rsid w:val="00DB55AE"/>
    <w:rsid w:val="00DC6A13"/>
    <w:rsid w:val="00DE40EF"/>
    <w:rsid w:val="00E00705"/>
    <w:rsid w:val="00E11D01"/>
    <w:rsid w:val="00E165AF"/>
    <w:rsid w:val="00E4168C"/>
    <w:rsid w:val="00E475E6"/>
    <w:rsid w:val="00E523B1"/>
    <w:rsid w:val="00E7649B"/>
    <w:rsid w:val="00EA1F42"/>
    <w:rsid w:val="00EB7749"/>
    <w:rsid w:val="00ED120B"/>
    <w:rsid w:val="00ED16CB"/>
    <w:rsid w:val="00ED4781"/>
    <w:rsid w:val="00ED65AC"/>
    <w:rsid w:val="00EE2471"/>
    <w:rsid w:val="00EE5B0B"/>
    <w:rsid w:val="00EF06D0"/>
    <w:rsid w:val="00F050F8"/>
    <w:rsid w:val="00F14FB2"/>
    <w:rsid w:val="00F156D7"/>
    <w:rsid w:val="00F200D3"/>
    <w:rsid w:val="00F2621C"/>
    <w:rsid w:val="00F263E8"/>
    <w:rsid w:val="00F630B5"/>
    <w:rsid w:val="00F6545F"/>
    <w:rsid w:val="00FC14F5"/>
    <w:rsid w:val="00FC5609"/>
    <w:rsid w:val="00FD636E"/>
    <w:rsid w:val="00FD6655"/>
    <w:rsid w:val="00FD7F84"/>
    <w:rsid w:val="00FE7D00"/>
    <w:rsid w:val="04E54003"/>
    <w:rsid w:val="07B8737A"/>
    <w:rsid w:val="08B017C8"/>
    <w:rsid w:val="22F018FE"/>
    <w:rsid w:val="33460ABD"/>
    <w:rsid w:val="43169A01"/>
    <w:rsid w:val="66B8ADD5"/>
    <w:rsid w:val="67E3CFF0"/>
    <w:rsid w:val="73A966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styleId="Listaactual1" w:customStyle="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563414579">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334138929">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51</revision>
  <lastPrinted>2024-06-27T12:28:00.0000000Z</lastPrinted>
  <dcterms:created xsi:type="dcterms:W3CDTF">2024-12-14T01:47:00.0000000Z</dcterms:created>
  <dcterms:modified xsi:type="dcterms:W3CDTF">2024-12-23T10:57:51.8150848Z</dcterms:modified>
</coreProperties>
</file>